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35" w:rsidRDefault="00340035" w:rsidP="00992BD0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486400" cy="1936098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28" cy="19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47" w:rsidRPr="005555F0" w:rsidRDefault="00814A47" w:rsidP="00992BD0">
      <w:pPr>
        <w:spacing w:after="0" w:line="240" w:lineRule="auto"/>
        <w:rPr>
          <w:b/>
          <w:sz w:val="28"/>
          <w:szCs w:val="28"/>
        </w:rPr>
      </w:pPr>
      <w:r w:rsidRPr="005555F0">
        <w:rPr>
          <w:b/>
          <w:sz w:val="28"/>
          <w:szCs w:val="28"/>
        </w:rPr>
        <w:t>„Wir ergänzen uns wunderbar in unseren Erfahrungen und unseren Zugängen.“</w:t>
      </w:r>
      <w:r w:rsidR="00340035">
        <w:rPr>
          <w:b/>
          <w:sz w:val="28"/>
          <w:szCs w:val="28"/>
        </w:rPr>
        <w:t xml:space="preserve"> </w:t>
      </w:r>
      <w:r w:rsidR="00340035">
        <w:rPr>
          <w:b/>
          <w:sz w:val="28"/>
          <w:szCs w:val="28"/>
        </w:rPr>
        <w:softHyphen/>
      </w:r>
      <w:r w:rsidR="00340035">
        <w:rPr>
          <w:b/>
          <w:sz w:val="28"/>
          <w:szCs w:val="28"/>
        </w:rPr>
        <w:softHyphen/>
      </w:r>
      <w:r w:rsidRPr="005555F0">
        <w:rPr>
          <w:b/>
          <w:sz w:val="28"/>
          <w:szCs w:val="28"/>
        </w:rPr>
        <w:t xml:space="preserve">Forschungsinitiativen zur </w:t>
      </w:r>
      <w:r w:rsidR="006D045F" w:rsidRPr="005555F0">
        <w:rPr>
          <w:b/>
          <w:sz w:val="28"/>
          <w:szCs w:val="28"/>
        </w:rPr>
        <w:t xml:space="preserve">Internationale </w:t>
      </w:r>
      <w:r w:rsidR="00965609" w:rsidRPr="005555F0">
        <w:rPr>
          <w:b/>
          <w:sz w:val="28"/>
          <w:szCs w:val="28"/>
        </w:rPr>
        <w:t>Jugend</w:t>
      </w:r>
      <w:r w:rsidR="00C9322F" w:rsidRPr="005555F0">
        <w:rPr>
          <w:b/>
          <w:sz w:val="28"/>
          <w:szCs w:val="28"/>
        </w:rPr>
        <w:t xml:space="preserve">arbeit und </w:t>
      </w:r>
      <w:r w:rsidRPr="005555F0">
        <w:rPr>
          <w:b/>
          <w:sz w:val="28"/>
          <w:szCs w:val="28"/>
        </w:rPr>
        <w:t>-</w:t>
      </w:r>
      <w:r w:rsidR="00965609" w:rsidRPr="005555F0">
        <w:rPr>
          <w:b/>
          <w:sz w:val="28"/>
          <w:szCs w:val="28"/>
        </w:rPr>
        <w:t>mobilität</w:t>
      </w:r>
      <w:r w:rsidRPr="005555F0">
        <w:rPr>
          <w:b/>
          <w:sz w:val="28"/>
          <w:szCs w:val="28"/>
        </w:rPr>
        <w:t xml:space="preserve"> trafen sich in Bonn</w:t>
      </w:r>
    </w:p>
    <w:p w:rsidR="00965609" w:rsidRPr="00814A47" w:rsidRDefault="00965609" w:rsidP="00992BD0">
      <w:pPr>
        <w:spacing w:after="0" w:line="240" w:lineRule="auto"/>
        <w:rPr>
          <w:b/>
        </w:rPr>
      </w:pPr>
    </w:p>
    <w:p w:rsidR="00FA776D" w:rsidRPr="00814A47" w:rsidRDefault="00CE6BEA" w:rsidP="00992BD0">
      <w:pPr>
        <w:spacing w:after="0" w:line="240" w:lineRule="auto"/>
      </w:pPr>
      <w:r w:rsidRPr="00814A47">
        <w:t xml:space="preserve">Auf Einladung des Koordinierungsteams der </w:t>
      </w:r>
      <w:r w:rsidR="005555F0">
        <w:t>„</w:t>
      </w:r>
      <w:r w:rsidRPr="00814A47">
        <w:t>Zugangsstudie</w:t>
      </w:r>
      <w:r w:rsidR="005555F0">
        <w:t>“</w:t>
      </w:r>
      <w:r w:rsidRPr="00814A47">
        <w:t xml:space="preserve"> trafen sich am 28.11.2016 die Forschungspart</w:t>
      </w:r>
      <w:r w:rsidR="006B0462" w:rsidRPr="00814A47">
        <w:t xml:space="preserve">ner </w:t>
      </w:r>
      <w:r w:rsidR="005555F0">
        <w:t xml:space="preserve">von „Warum nicht? - </w:t>
      </w:r>
      <w:r w:rsidR="005555F0" w:rsidRPr="00814A47">
        <w:t>Zugangsstudie</w:t>
      </w:r>
      <w:r w:rsidR="005555F0">
        <w:t>“</w:t>
      </w:r>
      <w:r w:rsidR="005555F0" w:rsidRPr="00814A47">
        <w:t xml:space="preserve"> </w:t>
      </w:r>
      <w:r w:rsidR="006B0462" w:rsidRPr="00814A47">
        <w:t>und</w:t>
      </w:r>
      <w:r w:rsidRPr="00814A47">
        <w:t xml:space="preserve"> </w:t>
      </w:r>
      <w:proofErr w:type="spellStart"/>
      <w:r w:rsidRPr="00814A47">
        <w:t>Wissenschaftler</w:t>
      </w:r>
      <w:r w:rsidR="00814A47">
        <w:t>I</w:t>
      </w:r>
      <w:r w:rsidRPr="00814A47">
        <w:t>nnen</w:t>
      </w:r>
      <w:proofErr w:type="spellEnd"/>
      <w:r w:rsidRPr="00814A47">
        <w:t xml:space="preserve"> weiterer Forschungsinitiativen zum </w:t>
      </w:r>
      <w:r w:rsidR="00C9322F" w:rsidRPr="00814A47">
        <w:t>Themenfeld Internationale Jugendarbeit/-m</w:t>
      </w:r>
      <w:r w:rsidRPr="00814A47">
        <w:t>obilität in Bonn</w:t>
      </w:r>
      <w:r w:rsidR="000A3888" w:rsidRPr="00814A47">
        <w:t>, um gemeinsam</w:t>
      </w:r>
      <w:r w:rsidR="006B0462" w:rsidRPr="00814A47">
        <w:t xml:space="preserve"> einen langfristigen wissenschaftlichen Dialog anzustoßen</w:t>
      </w:r>
      <w:r w:rsidR="00FA776D" w:rsidRPr="00814A47">
        <w:t xml:space="preserve">. </w:t>
      </w:r>
    </w:p>
    <w:p w:rsidR="00FA776D" w:rsidRPr="00814A47" w:rsidRDefault="00FA776D" w:rsidP="00992BD0">
      <w:pPr>
        <w:spacing w:after="0" w:line="240" w:lineRule="auto"/>
      </w:pPr>
    </w:p>
    <w:p w:rsidR="00DD2F48" w:rsidRPr="00814A47" w:rsidRDefault="009611C1" w:rsidP="00992BD0">
      <w:pPr>
        <w:spacing w:after="0" w:line="240" w:lineRule="auto"/>
      </w:pPr>
      <w:r w:rsidRPr="00814A47">
        <w:t xml:space="preserve">Das in der Geschäftsstelle der </w:t>
      </w:r>
      <w:r w:rsidR="00814A47">
        <w:t>im Beirat</w:t>
      </w:r>
      <w:r w:rsidRPr="00814A47">
        <w:t xml:space="preserve"> beteiligten Fachstelle für Internationale Jugendarbeit der Bundesrepublik Deutschland e.V. </w:t>
      </w:r>
      <w:r w:rsidR="002C0D9A" w:rsidRPr="00814A47">
        <w:t xml:space="preserve">(IJAB) </w:t>
      </w:r>
      <w:r w:rsidRPr="00814A47">
        <w:t xml:space="preserve">organisierte Treffen brachte erstmalig </w:t>
      </w:r>
      <w:proofErr w:type="spellStart"/>
      <w:r w:rsidRPr="00814A47">
        <w:t>Vertreter</w:t>
      </w:r>
      <w:r w:rsidR="00FA776D" w:rsidRPr="00814A47">
        <w:t>I</w:t>
      </w:r>
      <w:r w:rsidRPr="00814A47">
        <w:t>nnen</w:t>
      </w:r>
      <w:proofErr w:type="spellEnd"/>
      <w:r w:rsidRPr="00814A47">
        <w:t xml:space="preserve"> der Forschungsprojekte MOVE, </w:t>
      </w:r>
      <w:proofErr w:type="spellStart"/>
      <w:r w:rsidRPr="00814A47">
        <w:t>YMobility</w:t>
      </w:r>
      <w:proofErr w:type="spellEnd"/>
      <w:r w:rsidRPr="00814A47">
        <w:t xml:space="preserve">, der PIRATS-Studie sowie den Forschungspartnern und Förderern </w:t>
      </w:r>
      <w:r w:rsidR="005555F0">
        <w:t>der „</w:t>
      </w:r>
      <w:r w:rsidRPr="00814A47">
        <w:t>Zugangsstudie</w:t>
      </w:r>
      <w:r w:rsidR="00814A47">
        <w:t>“</w:t>
      </w:r>
      <w:r w:rsidRPr="00814A47">
        <w:t xml:space="preserve"> in einer offenen und produktiven Atmosphäre zusammen.</w:t>
      </w:r>
    </w:p>
    <w:p w:rsidR="00992BD0" w:rsidRPr="00814A47" w:rsidRDefault="00992BD0" w:rsidP="00992BD0">
      <w:pPr>
        <w:spacing w:after="0" w:line="240" w:lineRule="auto"/>
      </w:pPr>
    </w:p>
    <w:p w:rsidR="00857E48" w:rsidRPr="00814A47" w:rsidRDefault="00857E48" w:rsidP="00992BD0">
      <w:pPr>
        <w:spacing w:after="0" w:line="240" w:lineRule="auto"/>
        <w:rPr>
          <w:b/>
        </w:rPr>
      </w:pPr>
      <w:r w:rsidRPr="00814A47">
        <w:rPr>
          <w:b/>
        </w:rPr>
        <w:t>Notwendigkeit verstärkter Kooperation</w:t>
      </w:r>
    </w:p>
    <w:p w:rsidR="00814A47" w:rsidRDefault="00975C78" w:rsidP="00992BD0">
      <w:pPr>
        <w:spacing w:after="0" w:line="240" w:lineRule="auto"/>
      </w:pPr>
      <w:r w:rsidRPr="00814A47">
        <w:t xml:space="preserve">Bereits in der Begrüßung der angereisten </w:t>
      </w:r>
      <w:proofErr w:type="spellStart"/>
      <w:r w:rsidRPr="00814A47">
        <w:t>Wissenschaftler</w:t>
      </w:r>
      <w:r w:rsidR="00FA776D" w:rsidRPr="00814A47">
        <w:t>Innen</w:t>
      </w:r>
      <w:proofErr w:type="spellEnd"/>
      <w:r w:rsidR="005555F0">
        <w:t xml:space="preserve"> durch das</w:t>
      </w:r>
      <w:r w:rsidR="005555F0" w:rsidRPr="00814A47">
        <w:t xml:space="preserve"> Koordinierungsteam der </w:t>
      </w:r>
      <w:r w:rsidR="005555F0">
        <w:t>„</w:t>
      </w:r>
      <w:r w:rsidR="005555F0" w:rsidRPr="00814A47">
        <w:t>Zugangsstudie</w:t>
      </w:r>
      <w:r w:rsidR="005555F0">
        <w:t>“</w:t>
      </w:r>
      <w:r w:rsidR="005555F0" w:rsidRPr="00814A47">
        <w:t xml:space="preserve"> </w:t>
      </w:r>
      <w:r w:rsidRPr="00814A47">
        <w:t xml:space="preserve">wurde die positive Erwartungshaltung an das Treffen deutlich. </w:t>
      </w:r>
      <w:r w:rsidR="00620CDA" w:rsidRPr="00814A47">
        <w:t>Dr. Helle</w:t>
      </w:r>
      <w:r w:rsidR="00E84FBA" w:rsidRPr="00814A47">
        <w:t xml:space="preserve"> Becker, zuständig für </w:t>
      </w:r>
      <w:r w:rsidR="0055707E" w:rsidRPr="00814A47">
        <w:t xml:space="preserve">die </w:t>
      </w:r>
      <w:r w:rsidR="00E84FBA" w:rsidRPr="00814A47">
        <w:t>Kommunikations- und Öffentlichkeitsarbeit der Zugangsstudie</w:t>
      </w:r>
      <w:r w:rsidR="00E470B3" w:rsidRPr="00814A47">
        <w:t xml:space="preserve"> und für die Moderation des Treffens</w:t>
      </w:r>
      <w:r w:rsidR="008A05C9" w:rsidRPr="00814A47">
        <w:t xml:space="preserve">, </w:t>
      </w:r>
      <w:r w:rsidR="00E470B3" w:rsidRPr="00814A47">
        <w:t xml:space="preserve">hieß alle Anwesenden herzlich willkommen und </w:t>
      </w:r>
      <w:r w:rsidR="00814A47">
        <w:t xml:space="preserve">formulierte die Hoffnung auf einen </w:t>
      </w:r>
      <w:r w:rsidR="00814A47" w:rsidRPr="00814A47">
        <w:t>Austausch von Perspektiven</w:t>
      </w:r>
      <w:r w:rsidR="00814A47">
        <w:t xml:space="preserve"> und</w:t>
      </w:r>
      <w:r w:rsidR="00814A47" w:rsidRPr="00814A47">
        <w:t xml:space="preserve"> Erkenntnissen</w:t>
      </w:r>
      <w:r w:rsidR="00814A47">
        <w:t xml:space="preserve">. Gemeinsam könne man </w:t>
      </w:r>
      <w:r w:rsidR="00814A47" w:rsidRPr="00814A47">
        <w:t xml:space="preserve"> die Fachöffentlichkeit für die Thematik der Zugangsbarrieren und der Zugangsmöglichkeiten zu internationalen Mobilitätsmaßnahmen sensibilisieren. </w:t>
      </w:r>
    </w:p>
    <w:p w:rsidR="00814A47" w:rsidRDefault="00814A47" w:rsidP="00992BD0">
      <w:pPr>
        <w:spacing w:after="0" w:line="240" w:lineRule="auto"/>
      </w:pPr>
    </w:p>
    <w:p w:rsidR="00814A47" w:rsidRDefault="0055707E" w:rsidP="00992BD0">
      <w:pPr>
        <w:spacing w:after="0" w:line="240" w:lineRule="auto"/>
      </w:pPr>
      <w:r w:rsidRPr="00814A47">
        <w:t>Daniel Poli, Leiter des Geschäftsbereichs Qualifizierung und Weiterentwicklung der Internationalen Jugendarbeit bei IJAB, bezeichnete es in seinem Grußwort als ein persönliches Anliegen, dass die Teilnehme</w:t>
      </w:r>
      <w:r w:rsidR="005555F0">
        <w:t>nden</w:t>
      </w:r>
      <w:r w:rsidRPr="00814A47">
        <w:t xml:space="preserve"> bei dieser Gelegenheit mehr voneinander und</w:t>
      </w:r>
      <w:r w:rsidR="00253E0D" w:rsidRPr="00814A47">
        <w:t xml:space="preserve"> über</w:t>
      </w:r>
      <w:r w:rsidRPr="00814A47">
        <w:t xml:space="preserve"> ihrer Arbeit erfahren</w:t>
      </w:r>
      <w:r w:rsidR="000616D0" w:rsidRPr="00814A47">
        <w:t xml:space="preserve"> sollten</w:t>
      </w:r>
      <w:r w:rsidRPr="00814A47">
        <w:t xml:space="preserve">. </w:t>
      </w:r>
    </w:p>
    <w:p w:rsidR="00814A47" w:rsidRDefault="00814A47" w:rsidP="00992BD0">
      <w:pPr>
        <w:spacing w:after="0" w:line="240" w:lineRule="auto"/>
      </w:pPr>
    </w:p>
    <w:p w:rsidR="00FA776D" w:rsidRPr="00814A47" w:rsidRDefault="0055707E" w:rsidP="00992BD0">
      <w:pPr>
        <w:spacing w:after="0" w:line="240" w:lineRule="auto"/>
      </w:pPr>
      <w:r w:rsidRPr="00814A47">
        <w:t xml:space="preserve">Albert Klein-Reinhardt, Referent für Europäische und </w:t>
      </w:r>
      <w:proofErr w:type="spellStart"/>
      <w:r w:rsidRPr="00814A47">
        <w:t>Internationale</w:t>
      </w:r>
      <w:proofErr w:type="spellEnd"/>
      <w:r w:rsidRPr="00814A47">
        <w:t xml:space="preserve"> Jugendpolitik im </w:t>
      </w:r>
      <w:r w:rsidR="00FB276A" w:rsidRPr="00814A47">
        <w:t>Bundesministerium für Familie, Senioren, Frauen und Jugend</w:t>
      </w:r>
      <w:r w:rsidRPr="00814A47">
        <w:t>,</w:t>
      </w:r>
      <w:r w:rsidR="00FB276A" w:rsidRPr="00814A47">
        <w:t xml:space="preserve"> schloss als Vertreter der Förderer der Zugangsstudie daran</w:t>
      </w:r>
      <w:r w:rsidR="00975C78" w:rsidRPr="00814A47">
        <w:t xml:space="preserve"> an und betonte die besondere Aufmerksamkeit</w:t>
      </w:r>
      <w:r w:rsidR="00814A47">
        <w:t xml:space="preserve"> des BMFSFJ</w:t>
      </w:r>
      <w:r w:rsidR="00975C78" w:rsidRPr="00814A47">
        <w:t>, welche sich auf</w:t>
      </w:r>
      <w:r w:rsidR="00FB276A" w:rsidRPr="00814A47">
        <w:t xml:space="preserve"> Treffen dieser Art</w:t>
      </w:r>
      <w:r w:rsidR="008154F1" w:rsidRPr="00814A47">
        <w:t xml:space="preserve"> richte</w:t>
      </w:r>
      <w:r w:rsidR="00FB276A" w:rsidRPr="00814A47">
        <w:t xml:space="preserve">. </w:t>
      </w:r>
    </w:p>
    <w:p w:rsidR="00FA776D" w:rsidRPr="00814A47" w:rsidRDefault="00FA776D" w:rsidP="00992BD0">
      <w:pPr>
        <w:spacing w:after="0" w:line="240" w:lineRule="auto"/>
      </w:pPr>
    </w:p>
    <w:p w:rsidR="00C9322F" w:rsidRPr="00814A47" w:rsidRDefault="00975C78" w:rsidP="00992BD0">
      <w:pPr>
        <w:spacing w:after="0" w:line="240" w:lineRule="auto"/>
      </w:pPr>
      <w:r w:rsidRPr="00814A47">
        <w:t xml:space="preserve">Inhaltlich </w:t>
      </w:r>
      <w:r w:rsidR="00A13DB4" w:rsidRPr="00814A47">
        <w:t xml:space="preserve">führte </w:t>
      </w:r>
      <w:r w:rsidR="002C0D9A" w:rsidRPr="00814A47">
        <w:t>Dr. Werner Müller</w:t>
      </w:r>
      <w:r w:rsidR="00FB276A" w:rsidRPr="00814A47">
        <w:t xml:space="preserve">, Geschäftsführer </w:t>
      </w:r>
      <w:r w:rsidR="00FA776D" w:rsidRPr="00814A47">
        <w:t>von</w:t>
      </w:r>
      <w:r w:rsidR="00FB276A" w:rsidRPr="00814A47">
        <w:t xml:space="preserve"> transfer e.V., dem Projektträger der Zugangsstudie, </w:t>
      </w:r>
      <w:r w:rsidR="00A13DB4" w:rsidRPr="00814A47">
        <w:t>an die Thematik des Treffens heran, indem er die</w:t>
      </w:r>
      <w:r w:rsidR="007A6AEF" w:rsidRPr="00814A47">
        <w:t xml:space="preserve"> außerordentlich</w:t>
      </w:r>
      <w:r w:rsidR="00333A19" w:rsidRPr="00814A47">
        <w:t xml:space="preserve">e Relevanz </w:t>
      </w:r>
      <w:r w:rsidR="008061C9" w:rsidRPr="00814A47">
        <w:t>internationale</w:t>
      </w:r>
      <w:r w:rsidR="00333A19" w:rsidRPr="00814A47">
        <w:t>r</w:t>
      </w:r>
      <w:r w:rsidR="00E84FBA" w:rsidRPr="00814A47">
        <w:t xml:space="preserve"> Jugendarbeit in </w:t>
      </w:r>
      <w:r w:rsidR="008061C9" w:rsidRPr="00814A47">
        <w:t>der au</w:t>
      </w:r>
      <w:r w:rsidR="00333A19" w:rsidRPr="00814A47">
        <w:t>ßerschulischen Bildung</w:t>
      </w:r>
      <w:r w:rsidR="00253E0D" w:rsidRPr="00814A47">
        <w:t xml:space="preserve"> hervorhob.</w:t>
      </w:r>
      <w:r w:rsidR="008061C9" w:rsidRPr="00814A47">
        <w:t xml:space="preserve"> </w:t>
      </w:r>
      <w:r w:rsidR="00253E0D" w:rsidRPr="00814A47">
        <w:t>B</w:t>
      </w:r>
      <w:r w:rsidR="008061C9" w:rsidRPr="00814A47">
        <w:t>esonders im Hinblick auf den aktuellen Stand der Forschung, wonach</w:t>
      </w:r>
      <w:r w:rsidR="00E84FBA" w:rsidRPr="00814A47">
        <w:t xml:space="preserve"> bildungsferne, außergymnasial</w:t>
      </w:r>
      <w:r w:rsidR="008061C9" w:rsidRPr="00814A47">
        <w:t>e Milieus im Verlauf der</w:t>
      </w:r>
      <w:r w:rsidR="00E84FBA" w:rsidRPr="00814A47">
        <w:t xml:space="preserve"> letzten 15 Jahren</w:t>
      </w:r>
      <w:r w:rsidR="008061C9" w:rsidRPr="00814A47">
        <w:t xml:space="preserve"> in internationalen</w:t>
      </w:r>
      <w:r w:rsidR="00E84FBA" w:rsidRPr="00814A47">
        <w:t xml:space="preserve"> Austausch</w:t>
      </w:r>
      <w:r w:rsidR="008061C9" w:rsidRPr="00814A47">
        <w:t>progra</w:t>
      </w:r>
      <w:r w:rsidR="00627619" w:rsidRPr="00814A47">
        <w:t>m</w:t>
      </w:r>
      <w:r w:rsidR="008061C9" w:rsidRPr="00814A47">
        <w:t>men</w:t>
      </w:r>
      <w:r w:rsidR="00AA3B76" w:rsidRPr="00814A47">
        <w:t xml:space="preserve"> </w:t>
      </w:r>
      <w:r w:rsidR="00FA776D" w:rsidRPr="00814A47">
        <w:t>deutlich</w:t>
      </w:r>
      <w:r w:rsidR="00AA3B76" w:rsidRPr="00814A47">
        <w:t xml:space="preserve"> unterrepräsentiert </w:t>
      </w:r>
      <w:r w:rsidR="00627619" w:rsidRPr="00814A47">
        <w:t>seien</w:t>
      </w:r>
      <w:r w:rsidR="00333A19" w:rsidRPr="00814A47">
        <w:t>, müsse es</w:t>
      </w:r>
      <w:r w:rsidR="00253E0D" w:rsidRPr="00814A47">
        <w:t xml:space="preserve"> oberste</w:t>
      </w:r>
      <w:r w:rsidR="008061C9" w:rsidRPr="00814A47">
        <w:t xml:space="preserve"> </w:t>
      </w:r>
      <w:r w:rsidR="00AA3B76" w:rsidRPr="00814A47">
        <w:t>Priorität</w:t>
      </w:r>
      <w:r w:rsidR="008061C9" w:rsidRPr="00814A47">
        <w:t xml:space="preserve"> der zust</w:t>
      </w:r>
      <w:r w:rsidR="00253E0D" w:rsidRPr="00814A47">
        <w:t>ändigen Akteure</w:t>
      </w:r>
      <w:r w:rsidR="008061C9" w:rsidRPr="00814A47">
        <w:t xml:space="preserve"> sein, die</w:t>
      </w:r>
      <w:r w:rsidR="00AA3B76" w:rsidRPr="00814A47">
        <w:t>jenigen</w:t>
      </w:r>
      <w:r w:rsidR="008061C9" w:rsidRPr="00814A47">
        <w:t xml:space="preserve"> jungen Leute zu erreichen, die bisher </w:t>
      </w:r>
      <w:r w:rsidR="00AA3B76" w:rsidRPr="00814A47">
        <w:t>nichts von den</w:t>
      </w:r>
      <w:r w:rsidR="00627619" w:rsidRPr="00814A47">
        <w:t xml:space="preserve"> Austauschprogrammen erfahren hätte</w:t>
      </w:r>
      <w:r w:rsidR="00FA776D" w:rsidRPr="00814A47">
        <w:t>n</w:t>
      </w:r>
      <w:r w:rsidR="00253E0D" w:rsidRPr="00814A47">
        <w:t>, so Müller</w:t>
      </w:r>
      <w:r w:rsidR="00162E07" w:rsidRPr="00814A47">
        <w:t xml:space="preserve">. </w:t>
      </w:r>
      <w:r w:rsidR="00814A47">
        <w:t>Er</w:t>
      </w:r>
      <w:r w:rsidR="00AA3B76" w:rsidRPr="00814A47">
        <w:t xml:space="preserve"> äußerte</w:t>
      </w:r>
      <w:r w:rsidR="00162E07" w:rsidRPr="00814A47">
        <w:t xml:space="preserve"> er</w:t>
      </w:r>
      <w:r w:rsidR="00AA3B76" w:rsidRPr="00814A47">
        <w:t xml:space="preserve"> </w:t>
      </w:r>
      <w:r w:rsidR="00B56EA7" w:rsidRPr="00814A47">
        <w:t xml:space="preserve">sich optimistisch </w:t>
      </w:r>
      <w:r w:rsidR="00B56EA7" w:rsidRPr="00814A47">
        <w:lastRenderedPageBreak/>
        <w:t xml:space="preserve">über das </w:t>
      </w:r>
      <w:r w:rsidR="00D16808" w:rsidRPr="00814A47">
        <w:t xml:space="preserve">synergetische </w:t>
      </w:r>
      <w:r w:rsidR="00B56EA7" w:rsidRPr="00814A47">
        <w:t>Potenzial</w:t>
      </w:r>
      <w:r w:rsidR="00162E07" w:rsidRPr="00814A47">
        <w:t xml:space="preserve"> </w:t>
      </w:r>
      <w:r w:rsidR="00A2466A" w:rsidRPr="00814A47">
        <w:t>solcher wissenschaftlichen Austauschtreffen</w:t>
      </w:r>
      <w:r w:rsidR="00627619" w:rsidRPr="00814A47">
        <w:t xml:space="preserve">, </w:t>
      </w:r>
      <w:r w:rsidR="00814A47">
        <w:t>damit</w:t>
      </w:r>
      <w:r w:rsidR="00E84FBA" w:rsidRPr="00814A47">
        <w:t xml:space="preserve"> „alle mit</w:t>
      </w:r>
      <w:r w:rsidR="00253E0D" w:rsidRPr="00814A47">
        <w:t xml:space="preserve"> einem</w:t>
      </w:r>
      <w:r w:rsidR="00E84FBA" w:rsidRPr="00814A47">
        <w:t xml:space="preserve"> Mehrwert nach Hause</w:t>
      </w:r>
      <w:r w:rsidR="00814A47" w:rsidRPr="00814A47">
        <w:t xml:space="preserve"> gehen</w:t>
      </w:r>
      <w:r w:rsidR="00E84FBA" w:rsidRPr="00814A47">
        <w:t>“</w:t>
      </w:r>
      <w:r w:rsidR="002B6DCB" w:rsidRPr="00814A47">
        <w:t>.</w:t>
      </w:r>
    </w:p>
    <w:p w:rsidR="00992BD0" w:rsidRPr="00814A47" w:rsidRDefault="00992BD0" w:rsidP="00992BD0">
      <w:pPr>
        <w:spacing w:after="0" w:line="240" w:lineRule="auto"/>
      </w:pPr>
    </w:p>
    <w:p w:rsidR="00857E48" w:rsidRPr="00814A47" w:rsidRDefault="00814A47" w:rsidP="00992BD0">
      <w:pPr>
        <w:spacing w:after="0" w:line="240" w:lineRule="auto"/>
        <w:rPr>
          <w:b/>
        </w:rPr>
      </w:pPr>
      <w:r>
        <w:rPr>
          <w:b/>
        </w:rPr>
        <w:t xml:space="preserve">Konstruktiver Austausch </w:t>
      </w:r>
    </w:p>
    <w:p w:rsidR="00C9322F" w:rsidRDefault="00443B04" w:rsidP="00992BD0">
      <w:pPr>
        <w:spacing w:after="0" w:line="240" w:lineRule="auto"/>
      </w:pPr>
      <w:r w:rsidRPr="00814A47">
        <w:t>Die anschließende</w:t>
      </w:r>
      <w:r w:rsidR="000B7AAA" w:rsidRPr="00814A47">
        <w:t xml:space="preserve"> </w:t>
      </w:r>
      <w:r w:rsidRPr="00814A47">
        <w:t xml:space="preserve">Vorstellung der einzelnen </w:t>
      </w:r>
      <w:r w:rsidR="000B7AAA" w:rsidRPr="00814A47">
        <w:t>Forschungsprojekte</w:t>
      </w:r>
      <w:r w:rsidR="00506F70" w:rsidRPr="00814A47">
        <w:t xml:space="preserve"> durch ihre </w:t>
      </w:r>
      <w:proofErr w:type="spellStart"/>
      <w:r w:rsidR="00506F70" w:rsidRPr="00814A47">
        <w:t>Vertreter</w:t>
      </w:r>
      <w:r w:rsidR="00FA776D" w:rsidRPr="00814A47">
        <w:t>Innen</w:t>
      </w:r>
      <w:proofErr w:type="spellEnd"/>
      <w:r w:rsidR="000B7AAA" w:rsidRPr="00814A47">
        <w:t xml:space="preserve"> </w:t>
      </w:r>
      <w:r w:rsidR="00506F70" w:rsidRPr="00814A47">
        <w:t>stieß auf eine rege Resonanz</w:t>
      </w:r>
      <w:r w:rsidRPr="00814A47">
        <w:t xml:space="preserve"> und bot den Teilnehmern </w:t>
      </w:r>
      <w:r w:rsidR="00FA776D" w:rsidRPr="00814A47">
        <w:t>viele</w:t>
      </w:r>
      <w:r w:rsidRPr="00814A47">
        <w:t xml:space="preserve"> </w:t>
      </w:r>
      <w:r w:rsidR="00506F70" w:rsidRPr="00814A47">
        <w:t>Gelegenheit</w:t>
      </w:r>
      <w:r w:rsidR="00FA776D" w:rsidRPr="00814A47">
        <w:t>en</w:t>
      </w:r>
      <w:r w:rsidR="007A0016" w:rsidRPr="00814A47">
        <w:t>, um</w:t>
      </w:r>
      <w:r w:rsidRPr="00814A47">
        <w:t xml:space="preserve"> interes</w:t>
      </w:r>
      <w:r w:rsidR="00627619" w:rsidRPr="00814A47">
        <w:t>sierte F</w:t>
      </w:r>
      <w:r w:rsidRPr="00814A47">
        <w:t xml:space="preserve">ragen zum spezifischen Design und Sampling </w:t>
      </w:r>
      <w:r w:rsidR="00814A47" w:rsidRPr="00814A47">
        <w:t xml:space="preserve">der vier Forschungsprojekte </w:t>
      </w:r>
      <w:r w:rsidR="00627619" w:rsidRPr="00814A47">
        <w:t>zu erörtern</w:t>
      </w:r>
      <w:r w:rsidRPr="00814A47">
        <w:t xml:space="preserve">. </w:t>
      </w:r>
      <w:r w:rsidR="00FA5443" w:rsidRPr="00814A47">
        <w:t xml:space="preserve">Dabei ging es </w:t>
      </w:r>
      <w:r w:rsidR="00FA776D" w:rsidRPr="00814A47">
        <w:t xml:space="preserve">sowohl </w:t>
      </w:r>
      <w:r w:rsidR="00FA5443" w:rsidRPr="00814A47">
        <w:t>um die Rahmendetails und</w:t>
      </w:r>
      <w:r w:rsidR="00E336A7" w:rsidRPr="00814A47">
        <w:t xml:space="preserve"> </w:t>
      </w:r>
      <w:r w:rsidR="00E84FBA" w:rsidRPr="00814A47">
        <w:t>theoretische Verank</w:t>
      </w:r>
      <w:r w:rsidR="00965609" w:rsidRPr="00814A47">
        <w:t>erung</w:t>
      </w:r>
      <w:r w:rsidR="00D54673">
        <w:t>en</w:t>
      </w:r>
      <w:r w:rsidR="00965609" w:rsidRPr="00814A47">
        <w:t xml:space="preserve"> als auch</w:t>
      </w:r>
      <w:r w:rsidR="008A56CE" w:rsidRPr="00814A47">
        <w:t xml:space="preserve"> </w:t>
      </w:r>
      <w:r w:rsidR="00FA5443" w:rsidRPr="00814A47">
        <w:t>um die praktische</w:t>
      </w:r>
      <w:r w:rsidR="00E84FBA" w:rsidRPr="00814A47">
        <w:t xml:space="preserve"> </w:t>
      </w:r>
      <w:r w:rsidR="00E336A7" w:rsidRPr="00814A47">
        <w:t xml:space="preserve">Durchführung, </w:t>
      </w:r>
      <w:r w:rsidR="00FA5443" w:rsidRPr="00814A47">
        <w:t xml:space="preserve">etwa </w:t>
      </w:r>
      <w:r w:rsidR="00D54673">
        <w:t xml:space="preserve">im Hinblick auf </w:t>
      </w:r>
      <w:r w:rsidR="00E84FBA" w:rsidRPr="00814A47">
        <w:t>Frag</w:t>
      </w:r>
      <w:r w:rsidR="00FA5443" w:rsidRPr="00814A47">
        <w:t>eformulierung</w:t>
      </w:r>
      <w:r w:rsidR="008A56CE" w:rsidRPr="00814A47">
        <w:t>en</w:t>
      </w:r>
      <w:r w:rsidR="00E84FBA" w:rsidRPr="00814A47">
        <w:t xml:space="preserve"> bzw. Ausgestaltung </w:t>
      </w:r>
      <w:r w:rsidR="00814A47">
        <w:t>von</w:t>
      </w:r>
      <w:r w:rsidR="00E84FBA" w:rsidRPr="00814A47">
        <w:t xml:space="preserve"> Frageb</w:t>
      </w:r>
      <w:r w:rsidR="00814A47">
        <w:t>ö</w:t>
      </w:r>
      <w:r w:rsidR="00E84FBA" w:rsidRPr="00814A47">
        <w:t>gen</w:t>
      </w:r>
      <w:r w:rsidR="007541DB" w:rsidRPr="00814A47">
        <w:t>. A</w:t>
      </w:r>
      <w:r w:rsidR="00E84FBA" w:rsidRPr="00814A47">
        <w:t xml:space="preserve">uch </w:t>
      </w:r>
      <w:r w:rsidR="00FA776D" w:rsidRPr="00814A47">
        <w:t>kritische</w:t>
      </w:r>
      <w:r w:rsidR="00E84FBA" w:rsidRPr="00814A47">
        <w:t xml:space="preserve"> Aspekte wie thematische Lücken im Forschungsdesign wurden angeregt besprochen und von den verantwortlichen </w:t>
      </w:r>
      <w:proofErr w:type="spellStart"/>
      <w:r w:rsidR="00E84FBA" w:rsidRPr="00814A47">
        <w:t>Vertreter</w:t>
      </w:r>
      <w:r w:rsidR="00814A47">
        <w:t>Inne</w:t>
      </w:r>
      <w:r w:rsidR="00E84FBA" w:rsidRPr="00814A47">
        <w:t>n</w:t>
      </w:r>
      <w:proofErr w:type="spellEnd"/>
      <w:r w:rsidR="00E84FBA" w:rsidRPr="00814A47">
        <w:t xml:space="preserve"> dankbar angenommen.</w:t>
      </w:r>
    </w:p>
    <w:p w:rsidR="00814A47" w:rsidRPr="00814A47" w:rsidRDefault="00814A47" w:rsidP="00992BD0">
      <w:pPr>
        <w:spacing w:after="0" w:line="240" w:lineRule="auto"/>
      </w:pPr>
    </w:p>
    <w:p w:rsidR="00992BD0" w:rsidRDefault="005E4A09" w:rsidP="00992BD0">
      <w:pPr>
        <w:spacing w:after="0" w:line="240" w:lineRule="auto"/>
      </w:pPr>
      <w:r w:rsidRPr="00814A47">
        <w:t xml:space="preserve">Neben </w:t>
      </w:r>
      <w:r w:rsidR="00CB0E1F" w:rsidRPr="00814A47">
        <w:t>neuen</w:t>
      </w:r>
      <w:r w:rsidR="004C138F" w:rsidRPr="00814A47">
        <w:t xml:space="preserve"> Anregungen und </w:t>
      </w:r>
      <w:r w:rsidR="00C77F2F" w:rsidRPr="00814A47">
        <w:t>Perspektiven</w:t>
      </w:r>
      <w:r w:rsidR="004C138F" w:rsidRPr="00814A47">
        <w:t xml:space="preserve"> </w:t>
      </w:r>
      <w:r w:rsidR="003C55E0" w:rsidRPr="00814A47">
        <w:t>für die eigene</w:t>
      </w:r>
      <w:r w:rsidRPr="00814A47">
        <w:t>n</w:t>
      </w:r>
      <w:r w:rsidR="003C55E0" w:rsidRPr="00814A47">
        <w:t xml:space="preserve"> Forschung</w:t>
      </w:r>
      <w:r w:rsidR="00CB0E1F" w:rsidRPr="00814A47">
        <w:t>sprojekte</w:t>
      </w:r>
      <w:r w:rsidRPr="00814A47">
        <w:t xml:space="preserve"> schien</w:t>
      </w:r>
      <w:r w:rsidR="003C55E0" w:rsidRPr="00814A47">
        <w:t xml:space="preserve"> </w:t>
      </w:r>
      <w:r w:rsidRPr="00814A47">
        <w:t>sich am Ende des Austauschtreffens</w:t>
      </w:r>
      <w:r w:rsidR="00C500CE" w:rsidRPr="00814A47">
        <w:t xml:space="preserve"> </w:t>
      </w:r>
      <w:r w:rsidRPr="00814A47">
        <w:t xml:space="preserve">auch eine weiterführende </w:t>
      </w:r>
      <w:r w:rsidR="00CB0E1F" w:rsidRPr="00814A47">
        <w:t>Arbeitsbeziehung zwischen</w:t>
      </w:r>
      <w:r w:rsidRPr="00814A47">
        <w:t xml:space="preserve"> einzelnen </w:t>
      </w:r>
      <w:proofErr w:type="spellStart"/>
      <w:r w:rsidRPr="00814A47">
        <w:t>Forscher</w:t>
      </w:r>
      <w:r w:rsidR="00D37BC3">
        <w:t>Inne</w:t>
      </w:r>
      <w:r w:rsidRPr="00814A47">
        <w:t>n</w:t>
      </w:r>
      <w:proofErr w:type="spellEnd"/>
      <w:r w:rsidRPr="00814A47">
        <w:t xml:space="preserve"> anzubahnen</w:t>
      </w:r>
      <w:r w:rsidR="00EE1DEB" w:rsidRPr="00814A47">
        <w:t xml:space="preserve">. </w:t>
      </w:r>
    </w:p>
    <w:p w:rsidR="00D54673" w:rsidRPr="00814A47" w:rsidRDefault="00D54673" w:rsidP="00992BD0">
      <w:pPr>
        <w:spacing w:after="0" w:line="240" w:lineRule="auto"/>
      </w:pPr>
    </w:p>
    <w:p w:rsidR="00455D51" w:rsidRPr="00814A47" w:rsidRDefault="003C55E0" w:rsidP="00992BD0">
      <w:pPr>
        <w:spacing w:after="0" w:line="240" w:lineRule="auto"/>
      </w:pPr>
      <w:r w:rsidRPr="00814A47">
        <w:t xml:space="preserve">Dipl.-Psych. </w:t>
      </w:r>
      <w:r w:rsidR="009211B0" w:rsidRPr="00814A47">
        <w:t xml:space="preserve">Henriette </w:t>
      </w:r>
      <w:proofErr w:type="spellStart"/>
      <w:r w:rsidR="009211B0" w:rsidRPr="00814A47">
        <w:t>Greischel</w:t>
      </w:r>
      <w:proofErr w:type="spellEnd"/>
      <w:r w:rsidR="009211B0" w:rsidRPr="00814A47">
        <w:t xml:space="preserve"> von der PIRATS-Studie</w:t>
      </w:r>
      <w:r w:rsidRPr="00814A47">
        <w:t xml:space="preserve"> </w:t>
      </w:r>
      <w:r w:rsidR="009211B0" w:rsidRPr="00814A47">
        <w:t xml:space="preserve">der </w:t>
      </w:r>
      <w:r w:rsidRPr="00814A47">
        <w:t>Universität Jena</w:t>
      </w:r>
      <w:r w:rsidR="009211B0" w:rsidRPr="00814A47">
        <w:t xml:space="preserve"> s</w:t>
      </w:r>
      <w:r w:rsidR="00F61FDF" w:rsidRPr="00814A47">
        <w:t>ieht</w:t>
      </w:r>
      <w:r w:rsidR="009211B0" w:rsidRPr="00814A47">
        <w:t xml:space="preserve"> den Vorteil solcher Austauschtreffen vor allem darin, dass Kräfte gebündelt werden können: </w:t>
      </w:r>
      <w:r w:rsidRPr="00814A47">
        <w:t>„Ich glaube</w:t>
      </w:r>
      <w:r w:rsidR="008A56CE" w:rsidRPr="00814A47">
        <w:t>,</w:t>
      </w:r>
      <w:r w:rsidRPr="00814A47">
        <w:t xml:space="preserve"> es ist wichtig sich untereinander auszutauschen und zu schauen, welches Projekt was genau macht, um zum Beispiel Synergieeffekte zu nutzen und Zusammenarbeit zu fördern. Dafür sind solche Treffen genau das richtige – sich in so einer guten Atmosphäre, in einem nicht zu großen Plenum auszutauschen über das, was jedes Pro</w:t>
      </w:r>
      <w:r w:rsidR="008A56CE" w:rsidRPr="00814A47">
        <w:t>jekt ausmacht</w:t>
      </w:r>
      <w:r w:rsidRPr="00814A47">
        <w:t>.“</w:t>
      </w:r>
      <w:r w:rsidR="00C500CE" w:rsidRPr="00814A47">
        <w:t xml:space="preserve"> </w:t>
      </w:r>
    </w:p>
    <w:p w:rsidR="00992BD0" w:rsidRPr="00814A47" w:rsidRDefault="00992BD0" w:rsidP="00992BD0">
      <w:pPr>
        <w:spacing w:after="0" w:line="240" w:lineRule="auto"/>
      </w:pPr>
    </w:p>
    <w:p w:rsidR="00455D51" w:rsidRPr="00814A47" w:rsidRDefault="00F533EF" w:rsidP="00992BD0">
      <w:pPr>
        <w:spacing w:after="0" w:line="240" w:lineRule="auto"/>
      </w:pPr>
      <w:r w:rsidRPr="00814A47">
        <w:t>Ähnlich bewertet</w:t>
      </w:r>
      <w:r w:rsidR="00D54673">
        <w:t>e</w:t>
      </w:r>
      <w:r w:rsidRPr="00814A47">
        <w:t xml:space="preserve"> das auch</w:t>
      </w:r>
      <w:r w:rsidR="00612D6B" w:rsidRPr="00814A47">
        <w:t xml:space="preserve"> </w:t>
      </w:r>
      <w:r w:rsidR="005D5295" w:rsidRPr="00814A47">
        <w:t xml:space="preserve">Dr. </w:t>
      </w:r>
      <w:r w:rsidR="009211B0" w:rsidRPr="00814A47">
        <w:t>Musta</w:t>
      </w:r>
      <w:r w:rsidR="001706D8" w:rsidRPr="00814A47">
        <w:t xml:space="preserve">fa Aksakal von der am </w:t>
      </w:r>
      <w:proofErr w:type="spellStart"/>
      <w:r w:rsidR="001706D8" w:rsidRPr="00814A47">
        <w:t>YMobility</w:t>
      </w:r>
      <w:proofErr w:type="spellEnd"/>
      <w:r w:rsidR="001706D8" w:rsidRPr="00814A47">
        <w:t>-</w:t>
      </w:r>
      <w:r w:rsidR="009211B0" w:rsidRPr="00814A47">
        <w:t>Projekt beteiligten</w:t>
      </w:r>
      <w:r w:rsidR="005D5295" w:rsidRPr="00814A47">
        <w:t xml:space="preserve"> Universität Bielefeld</w:t>
      </w:r>
      <w:r w:rsidR="009211B0" w:rsidRPr="00814A47">
        <w:t>, der besonders d</w:t>
      </w:r>
      <w:r w:rsidR="008A56CE" w:rsidRPr="00814A47">
        <w:t>en Gewinn neuer Perspektiven für</w:t>
      </w:r>
      <w:r w:rsidR="009211B0" w:rsidRPr="00814A47">
        <w:t xml:space="preserve"> die Forschungsthematik in den Vordergrund stellt: </w:t>
      </w:r>
      <w:r w:rsidR="003C55E0" w:rsidRPr="00814A47">
        <w:t>„</w:t>
      </w:r>
      <w:r w:rsidR="005D5295" w:rsidRPr="00814A47">
        <w:t>Leider ist es oft so, dass Forschung in bestimmten Bereichen immer durch ganz bestimmte Disziplinen dominiert ist und die kleineren Disziplinen oder die, die sich nicht ex</w:t>
      </w:r>
      <w:r w:rsidR="008A56CE" w:rsidRPr="00814A47">
        <w:t xml:space="preserve">plizit damit beschäftigen, </w:t>
      </w:r>
      <w:r w:rsidR="005D5295" w:rsidRPr="00814A47">
        <w:t xml:space="preserve">vernachlässigt werden. Ich glaube, dass gerade so eine Art von </w:t>
      </w:r>
      <w:r w:rsidR="009063BA" w:rsidRPr="00814A47">
        <w:t>Treffen</w:t>
      </w:r>
      <w:r w:rsidR="005D5295" w:rsidRPr="00814A47">
        <w:t xml:space="preserve"> </w:t>
      </w:r>
      <w:r w:rsidR="009063BA" w:rsidRPr="00814A47">
        <w:t>sinnvoll ist</w:t>
      </w:r>
      <w:r w:rsidR="005D5295" w:rsidRPr="00814A47">
        <w:t xml:space="preserve">, </w:t>
      </w:r>
      <w:r w:rsidR="009063BA" w:rsidRPr="00814A47">
        <w:t xml:space="preserve">um </w:t>
      </w:r>
      <w:r w:rsidR="005D5295" w:rsidRPr="00814A47">
        <w:t>auch ganz unterschiedliche Perspektiven mit in den Forschungskontext zu nehmen.</w:t>
      </w:r>
      <w:r w:rsidR="003C55E0" w:rsidRPr="00814A47">
        <w:t>“</w:t>
      </w:r>
      <w:r w:rsidR="005D5295" w:rsidRPr="00814A47">
        <w:t xml:space="preserve"> </w:t>
      </w:r>
    </w:p>
    <w:p w:rsidR="00FA776D" w:rsidRPr="00814A47" w:rsidRDefault="00FA776D" w:rsidP="00992BD0">
      <w:pPr>
        <w:spacing w:after="0" w:line="240" w:lineRule="auto"/>
      </w:pPr>
    </w:p>
    <w:p w:rsidR="005D5295" w:rsidRPr="00814A47" w:rsidRDefault="00C500CE" w:rsidP="00992BD0">
      <w:pPr>
        <w:spacing w:after="0" w:line="240" w:lineRule="auto"/>
      </w:pPr>
      <w:r w:rsidRPr="00814A47">
        <w:t xml:space="preserve">Für </w:t>
      </w:r>
      <w:r w:rsidR="009063BA" w:rsidRPr="00814A47">
        <w:t xml:space="preserve">Dipl.-Soz. </w:t>
      </w:r>
      <w:r w:rsidR="009211B0" w:rsidRPr="00814A47">
        <w:t xml:space="preserve">Frank Tillmann </w:t>
      </w:r>
      <w:r w:rsidR="00612D6B" w:rsidRPr="00814A47">
        <w:t>vom</w:t>
      </w:r>
      <w:r w:rsidRPr="00814A47">
        <w:t xml:space="preserve"> Deutschen</w:t>
      </w:r>
      <w:r w:rsidR="009063BA" w:rsidRPr="00814A47">
        <w:t xml:space="preserve"> Jugendinstitut</w:t>
      </w:r>
      <w:r w:rsidR="00612D6B" w:rsidRPr="00814A47">
        <w:t>, dem deutschen Projektpartner der M</w:t>
      </w:r>
      <w:r w:rsidRPr="00814A47">
        <w:t xml:space="preserve">OVE-Studie, bildet ein kooperativer Forschungsaustausch vor allem eine komplementäre Vervollständigung des Forschungskomplexes </w:t>
      </w:r>
      <w:r w:rsidR="00C9322F" w:rsidRPr="00814A47">
        <w:t xml:space="preserve">zur Internationalen </w:t>
      </w:r>
      <w:r w:rsidRPr="00814A47">
        <w:t>Jugendmobilität:</w:t>
      </w:r>
      <w:r w:rsidR="00612D6B" w:rsidRPr="00814A47">
        <w:t xml:space="preserve"> </w:t>
      </w:r>
      <w:r w:rsidR="003C55E0" w:rsidRPr="00814A47">
        <w:t>„</w:t>
      </w:r>
      <w:r w:rsidR="009063BA" w:rsidRPr="00814A47">
        <w:t xml:space="preserve">Obwohl wir seit anderthalb Jahren mit nahezu gleichen Ansätzen an identischen Themen arbeiten, ist das hier die erste Gelegenheit </w:t>
      </w:r>
      <w:r w:rsidR="008B64AF" w:rsidRPr="00814A47">
        <w:t>uns zu sehen und</w:t>
      </w:r>
      <w:r w:rsidR="009063BA" w:rsidRPr="00814A47">
        <w:t xml:space="preserve"> auszutauschen</w:t>
      </w:r>
      <w:r w:rsidR="008B64AF" w:rsidRPr="00814A47">
        <w:t>. Das</w:t>
      </w:r>
      <w:r w:rsidR="009063BA" w:rsidRPr="00814A47">
        <w:t xml:space="preserve"> ist schon mal bemerkenswert</w:t>
      </w:r>
      <w:r w:rsidR="008B64AF" w:rsidRPr="00814A47">
        <w:t xml:space="preserve">. Wie sich zeigt, stellen wir hier sehr </w:t>
      </w:r>
      <w:r w:rsidR="00FA776D" w:rsidRPr="00814A47">
        <w:t>viele</w:t>
      </w:r>
      <w:r w:rsidR="008B64AF" w:rsidRPr="00814A47">
        <w:t xml:space="preserve"> Überschneidungen fest und beschreiten trotzdem sehr eigene</w:t>
      </w:r>
      <w:r w:rsidR="00A07A9E" w:rsidRPr="00814A47">
        <w:t xml:space="preserve"> Wege</w:t>
      </w:r>
      <w:r w:rsidR="008B64AF" w:rsidRPr="00814A47">
        <w:t xml:space="preserve"> mit unterschiedlichen Schwerpunkten. Eigentlich ergänzen wir uns wunderbar in unseren Erfahrungen und unseren Zugängen.</w:t>
      </w:r>
      <w:r w:rsidR="003C55E0" w:rsidRPr="00814A47">
        <w:t>“</w:t>
      </w:r>
    </w:p>
    <w:p w:rsidR="00992BD0" w:rsidRPr="00814A47" w:rsidRDefault="00992BD0" w:rsidP="00992BD0">
      <w:pPr>
        <w:spacing w:after="0" w:line="240" w:lineRule="auto"/>
      </w:pPr>
    </w:p>
    <w:p w:rsidR="00BE0B00" w:rsidRPr="00814A47" w:rsidRDefault="00E857EF" w:rsidP="00992BD0">
      <w:pPr>
        <w:spacing w:after="0" w:line="240" w:lineRule="auto"/>
      </w:pPr>
      <w:r w:rsidRPr="00814A47">
        <w:t xml:space="preserve">Die Antwort auf die Frage, ob </w:t>
      </w:r>
      <w:r w:rsidR="007A1105" w:rsidRPr="00814A47">
        <w:t>in Zukunft Interesse an weiteren Treffen zum wissensc</w:t>
      </w:r>
      <w:r w:rsidR="005E4A09" w:rsidRPr="00814A47">
        <w:t>haftlichen Austausch besteht</w:t>
      </w:r>
      <w:r w:rsidR="007A1105" w:rsidRPr="00814A47">
        <w:t>,</w:t>
      </w:r>
      <w:r w:rsidR="00691343" w:rsidRPr="00814A47">
        <w:t xml:space="preserve"> </w:t>
      </w:r>
      <w:r w:rsidR="00FA776D" w:rsidRPr="00814A47">
        <w:t>beantworteten</w:t>
      </w:r>
      <w:r w:rsidR="00691343" w:rsidRPr="00814A47">
        <w:t xml:space="preserve"> alle </w:t>
      </w:r>
      <w:proofErr w:type="spellStart"/>
      <w:r w:rsidR="008A56CE" w:rsidRPr="00814A47">
        <w:t>Projektvertreter</w:t>
      </w:r>
      <w:r w:rsidR="005555F0">
        <w:t>Innen</w:t>
      </w:r>
      <w:proofErr w:type="spellEnd"/>
      <w:r w:rsidR="008A56CE" w:rsidRPr="00814A47">
        <w:t xml:space="preserve"> </w:t>
      </w:r>
      <w:r w:rsidR="00FA776D" w:rsidRPr="00814A47">
        <w:t xml:space="preserve">positiv. </w:t>
      </w:r>
    </w:p>
    <w:p w:rsidR="00E857EF" w:rsidRDefault="00E857EF" w:rsidP="00992BD0">
      <w:pPr>
        <w:spacing w:after="0" w:line="240" w:lineRule="auto"/>
      </w:pPr>
    </w:p>
    <w:p w:rsidR="00340035" w:rsidRDefault="00340035" w:rsidP="00340035">
      <w:pPr>
        <w:spacing w:after="0" w:line="240" w:lineRule="auto"/>
        <w:rPr>
          <w:b/>
        </w:rPr>
      </w:pPr>
      <w:r w:rsidRPr="001D7738">
        <w:rPr>
          <w:b/>
        </w:rPr>
        <w:t>Informationen zum Projekt:</w:t>
      </w:r>
    </w:p>
    <w:p w:rsidR="00340035" w:rsidRDefault="00340035" w:rsidP="00340035">
      <w:pPr>
        <w:spacing w:after="0" w:line="240" w:lineRule="auto"/>
        <w:rPr>
          <w:b/>
        </w:rPr>
      </w:pPr>
    </w:p>
    <w:p w:rsidR="00340035" w:rsidRDefault="00B26412" w:rsidP="00340035">
      <w:pPr>
        <w:spacing w:after="0" w:line="240" w:lineRule="auto"/>
        <w:rPr>
          <w:lang w:val="en-US"/>
        </w:rPr>
      </w:pPr>
      <w:r>
        <w:rPr>
          <w:b/>
          <w:noProof/>
          <w:lang w:eastAsia="de-DE"/>
        </w:rPr>
        <w:drawing>
          <wp:inline distT="0" distB="0" distL="0" distR="0">
            <wp:extent cx="1323975" cy="1061566"/>
            <wp:effectExtent l="0" t="0" r="0" b="5715"/>
            <wp:docPr id="6" name="Grafik 6" descr="C:\Users\Helle\AppData\Local\Microsoft\Windows\Temporary Internet Files\Content.Outlook\GBT4WZBH\FPD-Logo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e\AppData\Local\Microsoft\Windows\Temporary Internet Files\Content.Outlook\GBT4WZBH\FPD-Logo_kle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035">
        <w:rPr>
          <w:lang w:val="en-US"/>
        </w:rPr>
        <w:t xml:space="preserve">   </w:t>
      </w:r>
      <w:r>
        <w:rPr>
          <w:noProof/>
          <w:lang w:eastAsia="de-DE"/>
        </w:rPr>
        <w:drawing>
          <wp:inline distT="0" distB="0" distL="0" distR="0">
            <wp:extent cx="1323975" cy="936043"/>
            <wp:effectExtent l="0" t="0" r="0" b="0"/>
            <wp:docPr id="7" name="Grafik 7" descr="C:\Users\Helle\AppData\Local\Microsoft\Windows\Temporary Internet Files\Content.Outlook\GBT4WZBH\Logo V1 Groß Blau 24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e\AppData\Local\Microsoft\Windows\Temporary Internet Files\Content.Outlook\GBT4WZBH\Logo V1 Groß Blau 2480p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37" cy="9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35" w:rsidRDefault="00340035" w:rsidP="00340035">
      <w:pPr>
        <w:spacing w:after="0" w:line="240" w:lineRule="auto"/>
        <w:rPr>
          <w:lang w:val="en-US"/>
        </w:rPr>
      </w:pPr>
    </w:p>
    <w:p w:rsidR="00340035" w:rsidRPr="00340035" w:rsidRDefault="00340035" w:rsidP="00340035">
      <w:pPr>
        <w:spacing w:after="0" w:line="240" w:lineRule="auto"/>
        <w:rPr>
          <w:lang w:val="en-US"/>
        </w:rPr>
      </w:pPr>
      <w:proofErr w:type="gramStart"/>
      <w:r w:rsidRPr="00340035">
        <w:rPr>
          <w:lang w:val="en-US"/>
        </w:rPr>
        <w:t>transfer</w:t>
      </w:r>
      <w:proofErr w:type="gramEnd"/>
      <w:r w:rsidRPr="00340035">
        <w:rPr>
          <w:lang w:val="en-US"/>
        </w:rPr>
        <w:t xml:space="preserve"> e.V.</w:t>
      </w:r>
      <w:bookmarkStart w:id="0" w:name="_GoBack"/>
      <w:bookmarkEnd w:id="0"/>
    </w:p>
    <w:p w:rsidR="00340035" w:rsidRPr="00340035" w:rsidRDefault="00340035" w:rsidP="00340035">
      <w:pPr>
        <w:spacing w:after="0" w:line="240" w:lineRule="auto"/>
        <w:rPr>
          <w:lang w:val="en-US"/>
        </w:rPr>
      </w:pPr>
      <w:r w:rsidRPr="00340035">
        <w:rPr>
          <w:lang w:val="en-US"/>
        </w:rPr>
        <w:lastRenderedPageBreak/>
        <w:t xml:space="preserve">Andreas </w:t>
      </w:r>
      <w:proofErr w:type="spellStart"/>
      <w:r w:rsidRPr="00340035">
        <w:rPr>
          <w:lang w:val="en-US"/>
        </w:rPr>
        <w:t>Rosellen</w:t>
      </w:r>
      <w:proofErr w:type="spellEnd"/>
      <w:r w:rsidRPr="00340035">
        <w:rPr>
          <w:lang w:val="en-US"/>
        </w:rPr>
        <w:t xml:space="preserve"> </w:t>
      </w:r>
    </w:p>
    <w:p w:rsidR="00340035" w:rsidRPr="001D7738" w:rsidRDefault="00340035" w:rsidP="00340035">
      <w:pPr>
        <w:spacing w:after="0" w:line="240" w:lineRule="auto"/>
      </w:pPr>
      <w:proofErr w:type="spellStart"/>
      <w:r w:rsidRPr="001D7738">
        <w:t>Grethenstr</w:t>
      </w:r>
      <w:proofErr w:type="spellEnd"/>
      <w:r w:rsidRPr="001D7738">
        <w:t xml:space="preserve">. 30 </w:t>
      </w:r>
      <w:r w:rsidRPr="001D7738">
        <w:br/>
        <w:t xml:space="preserve">50739 Köln </w:t>
      </w:r>
      <w:r w:rsidRPr="001D7738">
        <w:br/>
        <w:t xml:space="preserve">Telefon: +49 221 95921-90 </w:t>
      </w:r>
      <w:r w:rsidRPr="001D7738">
        <w:br/>
        <w:t xml:space="preserve">Telefax: +49 221 95921-93 </w:t>
      </w:r>
      <w:r w:rsidRPr="001D7738">
        <w:br/>
        <w:t xml:space="preserve">E-Mail: service@transfer-ev.de </w:t>
      </w:r>
      <w:r w:rsidRPr="001D7738">
        <w:br/>
        <w:t>Internet: www.transfer-ev.de</w:t>
      </w:r>
    </w:p>
    <w:p w:rsidR="00340035" w:rsidRDefault="00340035" w:rsidP="00340035">
      <w:pPr>
        <w:spacing w:after="0" w:line="240" w:lineRule="auto"/>
      </w:pPr>
    </w:p>
    <w:p w:rsidR="00340035" w:rsidRDefault="00340035" w:rsidP="00340035">
      <w:pPr>
        <w:spacing w:after="0" w:line="240" w:lineRule="auto"/>
      </w:pPr>
      <w:r>
        <w:t>Dr. Helle Becker</w:t>
      </w:r>
    </w:p>
    <w:p w:rsidR="00340035" w:rsidRDefault="00340035" w:rsidP="00340035">
      <w:pPr>
        <w:spacing w:after="0" w:line="240" w:lineRule="auto"/>
      </w:pPr>
      <w:r>
        <w:t>Expertise &amp;Kommunikation für Bildung</w:t>
      </w:r>
    </w:p>
    <w:p w:rsidR="00340035" w:rsidRDefault="00340035" w:rsidP="00340035">
      <w:pPr>
        <w:spacing w:after="0" w:line="240" w:lineRule="auto"/>
      </w:pPr>
      <w:proofErr w:type="spellStart"/>
      <w:r>
        <w:t>Rellinghauser</w:t>
      </w:r>
      <w:proofErr w:type="spellEnd"/>
      <w:r>
        <w:t xml:space="preserve"> Straße 181</w:t>
      </w:r>
    </w:p>
    <w:p w:rsidR="00340035" w:rsidRDefault="00340035" w:rsidP="00340035">
      <w:pPr>
        <w:spacing w:after="0" w:line="240" w:lineRule="auto"/>
      </w:pPr>
      <w:r>
        <w:t xml:space="preserve">45131 Essen </w:t>
      </w:r>
    </w:p>
    <w:p w:rsidR="00340035" w:rsidRDefault="00340035" w:rsidP="00340035">
      <w:pPr>
        <w:spacing w:after="0" w:line="240" w:lineRule="auto"/>
      </w:pPr>
      <w:r>
        <w:t>Telefon: +49 0201 261337</w:t>
      </w:r>
    </w:p>
    <w:p w:rsidR="00340035" w:rsidRDefault="00340035" w:rsidP="00340035">
      <w:pPr>
        <w:spacing w:after="0" w:line="240" w:lineRule="auto"/>
      </w:pPr>
      <w:r>
        <w:t>Telefax: +49 0201 8965796</w:t>
      </w:r>
    </w:p>
    <w:p w:rsidR="00340035" w:rsidRDefault="00340035" w:rsidP="00340035">
      <w:pPr>
        <w:spacing w:after="0" w:line="240" w:lineRule="auto"/>
      </w:pPr>
      <w:r>
        <w:t xml:space="preserve">E-Mail: </w:t>
      </w:r>
      <w:r w:rsidRPr="00340035">
        <w:t>projekte@helle-becker.de</w:t>
      </w:r>
      <w:r>
        <w:t xml:space="preserve"> </w:t>
      </w:r>
    </w:p>
    <w:p w:rsidR="00340035" w:rsidRDefault="00340035" w:rsidP="00340035">
      <w:pPr>
        <w:spacing w:after="0" w:line="240" w:lineRule="auto"/>
      </w:pPr>
      <w:r w:rsidRPr="00340035">
        <w:t>www.zugangsstudie.de</w:t>
      </w:r>
      <w:r>
        <w:t xml:space="preserve"> </w:t>
      </w:r>
    </w:p>
    <w:p w:rsidR="00340035" w:rsidRDefault="00340035" w:rsidP="00340035">
      <w:pPr>
        <w:spacing w:after="0" w:line="240" w:lineRule="auto"/>
      </w:pPr>
    </w:p>
    <w:p w:rsidR="00340035" w:rsidRPr="00340035" w:rsidRDefault="00340035" w:rsidP="00340035">
      <w:pPr>
        <w:spacing w:after="0" w:line="240" w:lineRule="auto"/>
        <w:rPr>
          <w:rFonts w:cs="Calibri"/>
          <w:b/>
          <w:sz w:val="18"/>
          <w:szCs w:val="18"/>
        </w:rPr>
      </w:pPr>
      <w:r w:rsidRPr="00340035">
        <w:rPr>
          <w:rFonts w:cs="Calibri"/>
          <w:b/>
        </w:rPr>
        <w:t xml:space="preserve">Die Studie wird gefördert von: </w:t>
      </w:r>
    </w:p>
    <w:p w:rsidR="00340035" w:rsidRDefault="00340035" w:rsidP="00340035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340035" w:rsidRDefault="00340035" w:rsidP="00340035">
      <w:pPr>
        <w:spacing w:after="0" w:line="240" w:lineRule="auto"/>
        <w:jc w:val="center"/>
      </w:pPr>
      <w:r w:rsidRPr="00340035">
        <w:rPr>
          <w:rFonts w:cs="Calibri"/>
          <w:noProof/>
          <w:lang w:eastAsia="de-DE"/>
        </w:rPr>
        <w:drawing>
          <wp:inline distT="0" distB="0" distL="0" distR="0" wp14:anchorId="1AAA88B0" wp14:editId="1B4A7951">
            <wp:extent cx="1419225" cy="67876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035">
        <w:rPr>
          <w:rFonts w:cs="Calibri"/>
          <w:noProof/>
          <w:sz w:val="18"/>
          <w:szCs w:val="18"/>
          <w:lang w:eastAsia="de-DE"/>
        </w:rPr>
        <w:drawing>
          <wp:inline distT="0" distB="0" distL="0" distR="0" wp14:anchorId="77796F7C" wp14:editId="08B6F0DF">
            <wp:extent cx="1695450" cy="163548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34" cy="1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035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8A" w:rsidRDefault="0098358A" w:rsidP="00F533EF">
      <w:pPr>
        <w:spacing w:after="0" w:line="240" w:lineRule="auto"/>
      </w:pPr>
      <w:r>
        <w:separator/>
      </w:r>
    </w:p>
  </w:endnote>
  <w:endnote w:type="continuationSeparator" w:id="0">
    <w:p w:rsidR="0098358A" w:rsidRDefault="0098358A" w:rsidP="00F5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563895"/>
      <w:docPartObj>
        <w:docPartGallery w:val="Page Numbers (Bottom of Page)"/>
        <w:docPartUnique/>
      </w:docPartObj>
    </w:sdtPr>
    <w:sdtEndPr/>
    <w:sdtContent>
      <w:p w:rsidR="00340035" w:rsidRDefault="0034003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412">
          <w:rPr>
            <w:noProof/>
          </w:rPr>
          <w:t>2</w:t>
        </w:r>
        <w:r>
          <w:fldChar w:fldCharType="end"/>
        </w:r>
      </w:p>
    </w:sdtContent>
  </w:sdt>
  <w:p w:rsidR="00340035" w:rsidRDefault="003400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8A" w:rsidRDefault="0098358A" w:rsidP="00F533EF">
      <w:pPr>
        <w:spacing w:after="0" w:line="240" w:lineRule="auto"/>
      </w:pPr>
      <w:r>
        <w:separator/>
      </w:r>
    </w:p>
  </w:footnote>
  <w:footnote w:type="continuationSeparator" w:id="0">
    <w:p w:rsidR="0098358A" w:rsidRDefault="0098358A" w:rsidP="00F5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615"/>
    <w:multiLevelType w:val="hybridMultilevel"/>
    <w:tmpl w:val="2572CC44"/>
    <w:lvl w:ilvl="0" w:tplc="E53022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6F"/>
    <w:rsid w:val="000125FF"/>
    <w:rsid w:val="00014F82"/>
    <w:rsid w:val="00017449"/>
    <w:rsid w:val="000616D0"/>
    <w:rsid w:val="000A3888"/>
    <w:rsid w:val="000B7AAA"/>
    <w:rsid w:val="000C7E2F"/>
    <w:rsid w:val="00106876"/>
    <w:rsid w:val="001357B9"/>
    <w:rsid w:val="00157CF7"/>
    <w:rsid w:val="00161903"/>
    <w:rsid w:val="00162E07"/>
    <w:rsid w:val="001672F4"/>
    <w:rsid w:val="001706D8"/>
    <w:rsid w:val="001C0F84"/>
    <w:rsid w:val="001E0817"/>
    <w:rsid w:val="001E4FCF"/>
    <w:rsid w:val="001E7CE1"/>
    <w:rsid w:val="00203A16"/>
    <w:rsid w:val="00246737"/>
    <w:rsid w:val="00253E0D"/>
    <w:rsid w:val="00281EFF"/>
    <w:rsid w:val="00290FBC"/>
    <w:rsid w:val="002B6DCB"/>
    <w:rsid w:val="002C0D9A"/>
    <w:rsid w:val="002D253E"/>
    <w:rsid w:val="00300445"/>
    <w:rsid w:val="00320AC7"/>
    <w:rsid w:val="00333A19"/>
    <w:rsid w:val="00340035"/>
    <w:rsid w:val="003A7606"/>
    <w:rsid w:val="003C55E0"/>
    <w:rsid w:val="00411A93"/>
    <w:rsid w:val="00423BED"/>
    <w:rsid w:val="004267FD"/>
    <w:rsid w:val="00443387"/>
    <w:rsid w:val="00443B04"/>
    <w:rsid w:val="00450D20"/>
    <w:rsid w:val="00454483"/>
    <w:rsid w:val="00455466"/>
    <w:rsid w:val="00455D51"/>
    <w:rsid w:val="004C138F"/>
    <w:rsid w:val="004D744F"/>
    <w:rsid w:val="00506F70"/>
    <w:rsid w:val="005555F0"/>
    <w:rsid w:val="0055707E"/>
    <w:rsid w:val="00566055"/>
    <w:rsid w:val="00571D71"/>
    <w:rsid w:val="005D5295"/>
    <w:rsid w:val="005E1CC8"/>
    <w:rsid w:val="005E4A09"/>
    <w:rsid w:val="00606681"/>
    <w:rsid w:val="00612D6B"/>
    <w:rsid w:val="00620CDA"/>
    <w:rsid w:val="00627619"/>
    <w:rsid w:val="0065110B"/>
    <w:rsid w:val="00654C48"/>
    <w:rsid w:val="00686F18"/>
    <w:rsid w:val="00691343"/>
    <w:rsid w:val="00694615"/>
    <w:rsid w:val="006A616F"/>
    <w:rsid w:val="006B0462"/>
    <w:rsid w:val="006B60FB"/>
    <w:rsid w:val="006D045F"/>
    <w:rsid w:val="006F2DA8"/>
    <w:rsid w:val="007050CE"/>
    <w:rsid w:val="00706015"/>
    <w:rsid w:val="00727158"/>
    <w:rsid w:val="00732F39"/>
    <w:rsid w:val="00743DB8"/>
    <w:rsid w:val="007529AA"/>
    <w:rsid w:val="00753DD6"/>
    <w:rsid w:val="007541DB"/>
    <w:rsid w:val="00760E7F"/>
    <w:rsid w:val="00762078"/>
    <w:rsid w:val="007A0016"/>
    <w:rsid w:val="007A1105"/>
    <w:rsid w:val="007A6AEF"/>
    <w:rsid w:val="007A77C5"/>
    <w:rsid w:val="008061C9"/>
    <w:rsid w:val="00814A47"/>
    <w:rsid w:val="008154F1"/>
    <w:rsid w:val="00853F01"/>
    <w:rsid w:val="00857E48"/>
    <w:rsid w:val="00885A56"/>
    <w:rsid w:val="00895497"/>
    <w:rsid w:val="008A05C9"/>
    <w:rsid w:val="008A56CE"/>
    <w:rsid w:val="008B1374"/>
    <w:rsid w:val="008B64AF"/>
    <w:rsid w:val="008F6A08"/>
    <w:rsid w:val="009063BA"/>
    <w:rsid w:val="009211B0"/>
    <w:rsid w:val="009368F7"/>
    <w:rsid w:val="009611C1"/>
    <w:rsid w:val="00965609"/>
    <w:rsid w:val="00975C78"/>
    <w:rsid w:val="0098358A"/>
    <w:rsid w:val="00992BD0"/>
    <w:rsid w:val="009D046A"/>
    <w:rsid w:val="00A07A9E"/>
    <w:rsid w:val="00A13DB4"/>
    <w:rsid w:val="00A2466A"/>
    <w:rsid w:val="00A34236"/>
    <w:rsid w:val="00A37206"/>
    <w:rsid w:val="00A70B46"/>
    <w:rsid w:val="00A97758"/>
    <w:rsid w:val="00AA3B76"/>
    <w:rsid w:val="00B1600A"/>
    <w:rsid w:val="00B26412"/>
    <w:rsid w:val="00B450F8"/>
    <w:rsid w:val="00B56EA7"/>
    <w:rsid w:val="00BB1D54"/>
    <w:rsid w:val="00BC4405"/>
    <w:rsid w:val="00BE0B00"/>
    <w:rsid w:val="00C31DF8"/>
    <w:rsid w:val="00C500CE"/>
    <w:rsid w:val="00C77F2F"/>
    <w:rsid w:val="00C904DB"/>
    <w:rsid w:val="00C9322F"/>
    <w:rsid w:val="00CB0E1F"/>
    <w:rsid w:val="00CE6BEA"/>
    <w:rsid w:val="00D16808"/>
    <w:rsid w:val="00D37BC3"/>
    <w:rsid w:val="00D47DE7"/>
    <w:rsid w:val="00D54673"/>
    <w:rsid w:val="00D67DDB"/>
    <w:rsid w:val="00D874E4"/>
    <w:rsid w:val="00D929B2"/>
    <w:rsid w:val="00DC0C99"/>
    <w:rsid w:val="00DD2F48"/>
    <w:rsid w:val="00DE080F"/>
    <w:rsid w:val="00E11B1E"/>
    <w:rsid w:val="00E336A7"/>
    <w:rsid w:val="00E470B3"/>
    <w:rsid w:val="00E84FBA"/>
    <w:rsid w:val="00E857EF"/>
    <w:rsid w:val="00EE1DEB"/>
    <w:rsid w:val="00EE41B6"/>
    <w:rsid w:val="00F533EF"/>
    <w:rsid w:val="00F61FDF"/>
    <w:rsid w:val="00F63760"/>
    <w:rsid w:val="00FA5443"/>
    <w:rsid w:val="00FA776D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F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207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2F4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3E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5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3EF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35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F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207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2F4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3E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5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3EF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3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HB</cp:lastModifiedBy>
  <cp:revision>6</cp:revision>
  <dcterms:created xsi:type="dcterms:W3CDTF">2016-12-12T15:29:00Z</dcterms:created>
  <dcterms:modified xsi:type="dcterms:W3CDTF">2016-12-12T16:53:00Z</dcterms:modified>
</cp:coreProperties>
</file>